
<file path=[Content_Types].xml><?xml version="1.0" encoding="utf-8"?>
<Types xmlns="http://schemas.openxmlformats.org/package/2006/content-types">
  <Default ContentType="application/xml" Extension="xml"/>
  <Default ContentType="image/jpeg" Extension="jpe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jc w:val="left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41"/>
        <w:gridCol w:w="1635"/>
        <w:gridCol w:w="1800"/>
        <w:gridCol w:w="644"/>
        <w:gridCol w:w="2394"/>
        <w:gridCol w:w="687"/>
        <w:gridCol w:w="1939"/>
      </w:tblGrid>
      <w:tr>
        <w:trPr>
          <w:trHeight w:hRule="atLeast" w:val="360"/>
        </w:trPr>
        <w:tc>
          <w:tcPr>
            <w:tcW w:type="dxa" w:w="9640"/>
            <w:gridSpan w:val="7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1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sz w:val="28"/>
              </w:rPr>
              <w:drawing>
                <wp:inline>
                  <wp:extent cx="571500" cy="723897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tretch/>
                        </pic:blipFill>
                        <pic:spPr>
                          <a:xfrm flipH="false" flipV="false" rot="0">
                            <a:ext cx="571500" cy="72389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02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24"/>
              </w:rPr>
            </w:pPr>
            <w:r>
              <w:rPr>
                <w:rFonts w:ascii="XO Thames" w:hAnsi="XO Thames"/>
                <w:b w:val="1"/>
                <w:sz w:val="24"/>
              </w:rPr>
              <w:t>АДМИНИСТРАЦИЯ  КАШИНСКОГО  МУНИЦИПАЛЬНОГО  ОКРУГА</w:t>
            </w:r>
          </w:p>
          <w:p w14:paraId="03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24"/>
              </w:rPr>
            </w:pPr>
            <w:r>
              <w:rPr>
                <w:rFonts w:ascii="XO Thames" w:hAnsi="XO Thames"/>
                <w:b w:val="1"/>
                <w:sz w:val="24"/>
              </w:rPr>
              <w:t>ТВЕРСКОЙ  ОБЛАСТИ</w:t>
            </w:r>
          </w:p>
          <w:p w14:paraId="04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32"/>
              </w:rPr>
            </w:pPr>
          </w:p>
          <w:p w14:paraId="05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32"/>
              </w:rPr>
            </w:pPr>
            <w:r>
              <w:rPr>
                <w:rFonts w:ascii="XO Thames" w:hAnsi="XO Thames"/>
                <w:b w:val="1"/>
                <w:sz w:val="32"/>
              </w:rPr>
              <w:t>П О С Т А Н О В Л Е Н И Е</w:t>
            </w:r>
          </w:p>
        </w:tc>
      </w:tr>
      <w:tr>
        <w:trPr>
          <w:trHeight w:hRule="atLeast" w:val="564"/>
        </w:trPr>
        <w:tc>
          <w:tcPr>
            <w:tcW w:type="dxa" w:w="54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6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от</w:t>
            </w:r>
          </w:p>
        </w:tc>
        <w:tc>
          <w:tcPr>
            <w:tcW w:type="dxa" w:w="1635"/>
            <w:tcBorders>
              <w:top w:color="000000" w:sz="4" w:val="nil"/>
              <w:left w:color="000000" w:sz="4" w:val="nil"/>
              <w:bottom w:color="000000" w:sz="6" w:val="single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7000000">
            <w:pPr>
              <w:pStyle w:val="Style_2"/>
            </w:pPr>
            <w:r>
              <w:t>22.06.2026</w:t>
            </w:r>
          </w:p>
        </w:tc>
        <w:tc>
          <w:tcPr>
            <w:tcW w:type="dxa" w:w="4838"/>
            <w:gridSpan w:val="3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8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</w:t>
            </w:r>
          </w:p>
        </w:tc>
        <w:tc>
          <w:tcPr>
            <w:tcW w:type="dxa" w:w="687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9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№</w:t>
            </w:r>
          </w:p>
        </w:tc>
        <w:tc>
          <w:tcPr>
            <w:tcW w:type="dxa" w:w="1939"/>
            <w:tcBorders>
              <w:top w:color="000000" w:sz="4" w:val="nil"/>
              <w:left w:color="000000" w:sz="4" w:val="nil"/>
              <w:bottom w:color="000000" w:sz="6" w:val="single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A000000">
            <w:pPr>
              <w:pStyle w:val="Style_2"/>
            </w:pPr>
            <w:r>
              <w:t>591</w:t>
            </w:r>
          </w:p>
        </w:tc>
      </w:tr>
      <w:tr>
        <w:trPr>
          <w:trHeight w:hRule="atLeast" w:val="360"/>
        </w:trPr>
        <w:tc>
          <w:tcPr>
            <w:tcW w:type="dxa" w:w="9640"/>
            <w:gridSpan w:val="7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B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rPr>
                <w:rFonts w:ascii="XO Thames" w:hAnsi="XO Thames"/>
                <w:sz w:val="28"/>
              </w:rPr>
            </w:pPr>
          </w:p>
        </w:tc>
      </w:tr>
      <w:tr>
        <w:trPr>
          <w:trHeight w:hRule="atLeast" w:val="615"/>
        </w:trPr>
        <w:tc>
          <w:tcPr>
            <w:tcW w:type="dxa" w:w="4620"/>
            <w:gridSpan w:val="4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C000000">
            <w:pPr>
              <w:widowControl w:val="1"/>
              <w:ind/>
              <w:jc w:val="both"/>
              <w:rPr>
                <w:rFonts w:ascii="XO Thames" w:hAnsi="XO Thames"/>
                <w:b w:val="0"/>
                <w:color w:val="000000"/>
                <w:sz w:val="24"/>
              </w:rPr>
            </w:pPr>
            <w:r>
              <w:rPr>
                <w:rFonts w:ascii="XO Thames" w:hAnsi="XO Thames"/>
                <w:b w:val="0"/>
                <w:color w:val="000000"/>
                <w:sz w:val="24"/>
              </w:rPr>
              <w:t>Об утверждении П</w:t>
            </w:r>
            <w:r>
              <w:rPr>
                <w:rFonts w:ascii="XO Thames" w:hAnsi="XO Thames"/>
                <w:b w:val="0"/>
                <w:color w:val="000000"/>
                <w:sz w:val="24"/>
              </w:rPr>
              <w:t xml:space="preserve">орядка сноса многоквартирных домов, признанных </w:t>
            </w:r>
          </w:p>
          <w:p w14:paraId="0D000000">
            <w:pPr>
              <w:widowControl w:val="1"/>
              <w:ind/>
              <w:jc w:val="both"/>
              <w:rPr>
                <w:rFonts w:ascii="XO Thames" w:hAnsi="XO Thames"/>
                <w:b w:val="0"/>
                <w:color w:val="000000"/>
                <w:sz w:val="24"/>
              </w:rPr>
            </w:pPr>
            <w:r>
              <w:rPr>
                <w:rFonts w:ascii="XO Thames" w:hAnsi="XO Thames"/>
                <w:b w:val="0"/>
                <w:color w:val="000000"/>
                <w:sz w:val="24"/>
              </w:rPr>
              <w:t>аварийными и подлежащими сносу, расположенных на территории</w:t>
            </w:r>
            <w:r>
              <w:rPr>
                <w:rFonts w:ascii="XO Thames" w:hAnsi="XO Thames"/>
                <w:b w:val="0"/>
                <w:color w:val="000000"/>
                <w:sz w:val="24"/>
              </w:rPr>
              <w:t xml:space="preserve"> </w:t>
            </w:r>
          </w:p>
          <w:p w14:paraId="0E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both"/>
              <w:rPr>
                <w:rFonts w:ascii="XO Thames" w:hAnsi="XO Thames"/>
                <w:b w:val="0"/>
                <w:color w:val="000000"/>
                <w:sz w:val="24"/>
              </w:rPr>
            </w:pPr>
            <w:r>
              <w:rPr>
                <w:rFonts w:ascii="XO Thames" w:hAnsi="XO Thames"/>
                <w:b w:val="0"/>
                <w:color w:val="000000"/>
                <w:sz w:val="24"/>
              </w:rPr>
              <w:t>Кашинского муниципального округа Тверской области</w:t>
            </w:r>
          </w:p>
        </w:tc>
        <w:tc>
          <w:tcPr>
            <w:tcW w:type="dxa" w:w="5020"/>
            <w:gridSpan w:val="3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F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rPr>
                <w:rFonts w:ascii="XO Thames" w:hAnsi="XO Thames"/>
                <w:sz w:val="28"/>
              </w:rPr>
            </w:pPr>
          </w:p>
        </w:tc>
      </w:tr>
    </w:tbl>
    <w:p w14:paraId="10000000">
      <w:pPr>
        <w:pStyle w:val="Style_2"/>
      </w:pPr>
    </w:p>
    <w:p w14:paraId="11000000">
      <w:pPr>
        <w:pStyle w:val="Style_2"/>
        <w:widowControl w:val="1"/>
        <w:ind w:firstLine="709" w:left="0"/>
        <w:rPr>
          <w:rFonts w:ascii="XO Thames" w:hAnsi="XO Thames"/>
        </w:rPr>
      </w:pPr>
    </w:p>
    <w:p w14:paraId="12000000">
      <w:pPr>
        <w:pStyle w:val="Style_2"/>
        <w:widowControl w:val="1"/>
        <w:ind w:firstLine="709"/>
        <w:jc w:val="both"/>
        <w:rPr>
          <w:rFonts w:ascii="XO Thames" w:hAnsi="XO Thames"/>
        </w:rPr>
      </w:pPr>
      <w:r>
        <w:rPr>
          <w:rFonts w:ascii="XO Thames" w:hAnsi="XO Thames"/>
          <w:sz w:val="28"/>
        </w:rPr>
        <w:t>Р</w:t>
      </w:r>
      <w:r>
        <w:rPr>
          <w:rFonts w:ascii="XO Thames" w:hAnsi="XO Thames"/>
          <w:sz w:val="28"/>
        </w:rPr>
        <w:t xml:space="preserve">уководствуясь </w:t>
      </w:r>
      <w:r>
        <w:rPr>
          <w:rFonts w:ascii="XO Thames" w:hAnsi="XO Thames"/>
          <w:sz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XO Thames" w:hAnsi="XO Thames"/>
          <w:sz w:val="28"/>
        </w:rPr>
        <w:t xml:space="preserve"> </w:t>
      </w:r>
      <w:r>
        <w:rPr>
          <w:rStyle w:val="Style_3_ch"/>
          <w:rFonts w:ascii="XO Thames" w:hAnsi="XO Thames"/>
          <w:color w:val="000000"/>
          <w:sz w:val="28"/>
          <w:highlight w:val="white"/>
          <w:u w:val="none"/>
        </w:rPr>
        <w:fldChar w:fldCharType="begin"/>
      </w:r>
      <w:r>
        <w:rPr>
          <w:rStyle w:val="Style_3_ch"/>
          <w:rFonts w:ascii="XO Thames" w:hAnsi="XO Thames"/>
          <w:color w:val="000000"/>
          <w:sz w:val="28"/>
          <w:highlight w:val="white"/>
          <w:u w:val="none"/>
        </w:rPr>
        <w:instrText>HYPERLINK "https://internet.garant.ru/#/document/12154776/entry/0"</w:instrText>
      </w:r>
      <w:r>
        <w:rPr>
          <w:rStyle w:val="Style_3_ch"/>
          <w:rFonts w:ascii="XO Thames" w:hAnsi="XO Thames"/>
          <w:color w:val="000000"/>
          <w:sz w:val="28"/>
          <w:highlight w:val="white"/>
          <w:u w:val="none"/>
        </w:rPr>
        <w:fldChar w:fldCharType="separate"/>
      </w:r>
      <w:r>
        <w:rPr>
          <w:rStyle w:val="Style_3_ch"/>
          <w:rFonts w:ascii="XO Thames" w:hAnsi="XO Thames"/>
          <w:color w:val="000000"/>
          <w:sz w:val="28"/>
          <w:highlight w:val="white"/>
          <w:u w:val="none"/>
        </w:rPr>
        <w:t>Федеральным законом</w:t>
      </w:r>
      <w:r>
        <w:rPr>
          <w:rStyle w:val="Style_3_ch"/>
          <w:rFonts w:ascii="XO Thames" w:hAnsi="XO Thames"/>
          <w:color w:val="000000"/>
          <w:sz w:val="28"/>
          <w:highlight w:val="white"/>
          <w:u w:val="none"/>
        </w:rPr>
        <w:fldChar w:fldCharType="end"/>
      </w:r>
      <w:r>
        <w:rPr>
          <w:rFonts w:ascii="XO Thames" w:hAnsi="XO Thames"/>
          <w:sz w:val="28"/>
          <w:highlight w:val="white"/>
        </w:rPr>
        <w:t xml:space="preserve"> от 21.07.2007 № 185-ФЗ «О Фонде содействия реформированию </w:t>
      </w:r>
      <w:r>
        <w:rPr>
          <w:rFonts w:ascii="XO Thames" w:hAnsi="XO Thames"/>
          <w:sz w:val="28"/>
          <w:highlight w:val="white"/>
        </w:rPr>
        <w:t>ж</w:t>
      </w:r>
      <w:r>
        <w:rPr>
          <w:rFonts w:ascii="XO Thames" w:hAnsi="XO Thames"/>
          <w:sz w:val="28"/>
          <w:highlight w:val="white"/>
        </w:rPr>
        <w:t xml:space="preserve">илищно-коммунального </w:t>
      </w:r>
      <w:r>
        <w:rPr>
          <w:rFonts w:ascii="XO Thames" w:hAnsi="XO Thames"/>
          <w:sz w:val="28"/>
          <w:highlight w:val="white"/>
        </w:rPr>
        <w:t>х</w:t>
      </w:r>
      <w:r>
        <w:rPr>
          <w:rFonts w:ascii="XO Thames" w:hAnsi="XO Thames"/>
          <w:sz w:val="28"/>
          <w:highlight w:val="white"/>
        </w:rPr>
        <w:t>озяйства»,</w:t>
      </w:r>
      <w:r>
        <w:rPr>
          <w:rFonts w:ascii="XO Thames" w:hAnsi="XO Thames"/>
        </w:rPr>
        <w:t xml:space="preserve"> статьей 215 Гражданского кодекса Российской Федерации, Жилищным кодексом Российской Федерации, </w:t>
      </w:r>
      <w:r>
        <w:rPr>
          <w:rStyle w:val="Style_3_ch"/>
          <w:rFonts w:ascii="XO Thames" w:hAnsi="XO Thames"/>
          <w:color w:val="000000"/>
          <w:sz w:val="28"/>
          <w:highlight w:val="white"/>
          <w:u w:val="none"/>
        </w:rPr>
        <w:fldChar w:fldCharType="begin"/>
      </w:r>
      <w:r>
        <w:rPr>
          <w:rStyle w:val="Style_3_ch"/>
          <w:rFonts w:ascii="XO Thames" w:hAnsi="XO Thames"/>
          <w:color w:val="000000"/>
          <w:sz w:val="28"/>
          <w:highlight w:val="white"/>
          <w:u w:val="none"/>
        </w:rPr>
        <w:instrText>HYPERLINK "https://internet.garant.ru/#/document/12144695/entry/0"</w:instrText>
      </w:r>
      <w:r>
        <w:rPr>
          <w:rStyle w:val="Style_3_ch"/>
          <w:rFonts w:ascii="XO Thames" w:hAnsi="XO Thames"/>
          <w:color w:val="000000"/>
          <w:sz w:val="28"/>
          <w:highlight w:val="white"/>
          <w:u w:val="none"/>
        </w:rPr>
        <w:fldChar w:fldCharType="separate"/>
      </w:r>
      <w:r>
        <w:rPr>
          <w:rStyle w:val="Style_3_ch"/>
          <w:rFonts w:ascii="XO Thames" w:hAnsi="XO Thames"/>
          <w:color w:val="000000"/>
          <w:sz w:val="28"/>
          <w:highlight w:val="white"/>
          <w:u w:val="none"/>
        </w:rPr>
        <w:t>п</w:t>
      </w:r>
      <w:r>
        <w:rPr>
          <w:rStyle w:val="Style_3_ch"/>
          <w:rFonts w:ascii="XO Thames" w:hAnsi="XO Thames"/>
          <w:color w:val="000000"/>
          <w:sz w:val="28"/>
          <w:highlight w:val="white"/>
          <w:u w:val="none"/>
        </w:rPr>
        <w:t>остановлением</w:t>
      </w:r>
      <w:r>
        <w:rPr>
          <w:rStyle w:val="Style_3_ch"/>
          <w:rFonts w:ascii="XO Thames" w:hAnsi="XO Thames"/>
          <w:color w:val="000000"/>
          <w:sz w:val="28"/>
          <w:highlight w:val="white"/>
          <w:u w:val="none"/>
        </w:rPr>
        <w:fldChar w:fldCharType="end"/>
      </w:r>
      <w:r>
        <w:rPr>
          <w:rFonts w:ascii="XO Thames" w:hAnsi="XO Thames"/>
          <w:sz w:val="28"/>
          <w:highlight w:val="white"/>
        </w:rPr>
        <w:t> 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>
        <w:rPr>
          <w:rFonts w:ascii="XO Thames" w:hAnsi="XO Thames"/>
          <w:sz w:val="28"/>
          <w:highlight w:val="white"/>
        </w:rPr>
        <w:t>»</w:t>
      </w:r>
      <w:r>
        <w:rPr>
          <w:rFonts w:ascii="XO Thames" w:hAnsi="XO Thames"/>
          <w:sz w:val="28"/>
        </w:rPr>
        <w:t>,</w:t>
      </w:r>
      <w:r>
        <w:rPr>
          <w:rFonts w:ascii="XO Thames" w:hAnsi="XO Thames"/>
        </w:rPr>
        <w:t xml:space="preserve"> </w:t>
      </w:r>
      <w:r>
        <w:rPr>
          <w:rFonts w:ascii="XO Thames" w:hAnsi="XO Thames"/>
          <w:sz w:val="28"/>
        </w:rPr>
        <w:t xml:space="preserve">Уставом Кашинского </w:t>
      </w: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округа Тверской области, Администрация Кашинского </w:t>
      </w: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округа Тверской области</w:t>
      </w:r>
    </w:p>
    <w:p w14:paraId="13000000">
      <w:pPr>
        <w:pStyle w:val="Style_2"/>
        <w:rPr>
          <w:rFonts w:ascii="XO Thames" w:hAnsi="XO Thames"/>
        </w:rPr>
      </w:pPr>
      <w:r>
        <w:rPr>
          <w:rFonts w:ascii="XO Thames" w:hAnsi="XO Thames"/>
        </w:rPr>
        <w:t> </w:t>
      </w:r>
    </w:p>
    <w:p w14:paraId="14000000">
      <w:pPr>
        <w:pStyle w:val="Style_2"/>
        <w:rPr>
          <w:rFonts w:ascii="XO Thames" w:hAnsi="XO Thames"/>
        </w:rPr>
      </w:pPr>
      <w:r>
        <w:rPr>
          <w:rFonts w:ascii="XO Thames" w:hAnsi="XO Thames"/>
        </w:rPr>
        <w:t>ПОСТАНОВЛЯЕТ:</w:t>
      </w:r>
    </w:p>
    <w:p w14:paraId="15000000">
      <w:pPr>
        <w:pStyle w:val="Style_2"/>
        <w:rPr>
          <w:rFonts w:ascii="XO Thames" w:hAnsi="XO Thames"/>
        </w:rPr>
      </w:pPr>
      <w:r>
        <w:rPr>
          <w:rFonts w:ascii="XO Thames" w:hAnsi="XO Thames"/>
        </w:rPr>
        <w:t> </w:t>
      </w:r>
    </w:p>
    <w:p w14:paraId="16000000">
      <w:pPr>
        <w:widowControl w:val="1"/>
        <w:spacing w:after="0" w:line="240" w:lineRule="auto"/>
        <w:ind w:firstLine="708" w:right="-24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1. </w:t>
      </w:r>
      <w:r>
        <w:rPr>
          <w:rFonts w:ascii="XO Thames" w:hAnsi="XO Thames"/>
          <w:sz w:val="28"/>
        </w:rPr>
        <w:t>У</w:t>
      </w:r>
      <w:r>
        <w:rPr>
          <w:rFonts w:ascii="XO Thames" w:hAnsi="XO Thames"/>
          <w:sz w:val="28"/>
        </w:rPr>
        <w:t>тверд</w:t>
      </w:r>
      <w:r>
        <w:rPr>
          <w:rFonts w:ascii="XO Thames" w:hAnsi="XO Thames"/>
          <w:sz w:val="28"/>
        </w:rPr>
        <w:t>ить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П</w:t>
      </w:r>
      <w:r>
        <w:rPr>
          <w:rFonts w:ascii="XO Thames" w:hAnsi="XO Thames"/>
          <w:sz w:val="28"/>
        </w:rPr>
        <w:t>оряд</w:t>
      </w:r>
      <w:r>
        <w:rPr>
          <w:rFonts w:ascii="XO Thames" w:hAnsi="XO Thames"/>
          <w:sz w:val="28"/>
        </w:rPr>
        <w:t>ок</w:t>
      </w:r>
      <w:r>
        <w:rPr>
          <w:rFonts w:ascii="XO Thames" w:hAnsi="XO Thames"/>
          <w:sz w:val="28"/>
        </w:rPr>
        <w:t xml:space="preserve"> сноса многоквартирных домов, признанных аварийными и подлежащими сносу</w:t>
      </w:r>
      <w:r>
        <w:rPr>
          <w:rFonts w:ascii="XO Thames" w:hAnsi="XO Thames"/>
          <w:sz w:val="28"/>
        </w:rPr>
        <w:t>, на территории Кашинского муниципального округа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Тверской области </w:t>
      </w:r>
      <w:r>
        <w:rPr>
          <w:rFonts w:ascii="XO Thames" w:hAnsi="XO Thames"/>
          <w:sz w:val="28"/>
        </w:rPr>
        <w:t xml:space="preserve">(приложение). </w:t>
      </w:r>
    </w:p>
    <w:p w14:paraId="17000000">
      <w:pPr>
        <w:widowControl w:val="1"/>
        <w:spacing w:after="0" w:line="240" w:lineRule="auto"/>
        <w:ind w:firstLine="708" w:right="-24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2.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</w:rPr>
        <w:t>Настоящее постановление вступает в силу после его официального опубликования в газете «Кашинская газета» и подлежит размещению на официальном сайте Кашинского муниципального округа Тверской области в информационно-телекоммуникационной сети «Интернет».</w:t>
      </w:r>
    </w:p>
    <w:p w14:paraId="18000000">
      <w:pPr>
        <w:pStyle w:val="Style_2"/>
        <w:widowControl w:val="1"/>
        <w:ind/>
        <w:jc w:val="left"/>
        <w:rPr>
          <w:rFonts w:ascii="XO Thames" w:hAnsi="XO Thames"/>
        </w:rPr>
      </w:pPr>
    </w:p>
    <w:p w14:paraId="19000000">
      <w:pPr>
        <w:pStyle w:val="Style_2"/>
        <w:widowControl w:val="1"/>
        <w:ind/>
        <w:jc w:val="left"/>
        <w:rPr>
          <w:rFonts w:ascii="XO Thames" w:hAnsi="XO Thames"/>
        </w:rPr>
      </w:pPr>
    </w:p>
    <w:p w14:paraId="1A000000">
      <w:pPr>
        <w:pStyle w:val="Style_2"/>
        <w:widowControl w:val="1"/>
        <w:ind/>
        <w:jc w:val="left"/>
        <w:rPr>
          <w:rFonts w:ascii="XO Thames" w:hAnsi="XO Thames"/>
        </w:rPr>
      </w:pPr>
      <w:r>
        <w:rPr>
          <w:rFonts w:ascii="XO Thames" w:hAnsi="XO Thames"/>
        </w:rPr>
        <w:t xml:space="preserve">Глава Кашинского муниципального округа </w:t>
      </w:r>
    </w:p>
    <w:p w14:paraId="1B000000">
      <w:pPr>
        <w:pStyle w:val="Style_2"/>
        <w:rPr>
          <w:rFonts w:ascii="XO Thames" w:hAnsi="XO Thames"/>
        </w:rPr>
      </w:pPr>
      <w:r>
        <w:rPr>
          <w:rFonts w:ascii="XO Thames" w:hAnsi="XO Thames"/>
        </w:rPr>
        <w:t>Тверской области</w:t>
      </w:r>
      <w:r>
        <w:rPr>
          <w:rFonts w:ascii="XO Thames" w:hAnsi="XO Thames"/>
        </w:rPr>
        <w:tab/>
      </w:r>
      <w:r>
        <w:rPr>
          <w:rFonts w:ascii="XO Thames" w:hAnsi="XO Thames"/>
        </w:rPr>
        <w:tab/>
      </w:r>
      <w:r>
        <w:rPr>
          <w:rFonts w:ascii="XO Thames" w:hAnsi="XO Thames"/>
        </w:rPr>
        <w:t xml:space="preserve">  </w:t>
      </w:r>
      <w:r>
        <w:rPr>
          <w:rFonts w:ascii="XO Thames" w:hAnsi="XO Thames"/>
        </w:rPr>
        <w:tab/>
      </w:r>
      <w:r>
        <w:rPr>
          <w:rFonts w:ascii="XO Thames" w:hAnsi="XO Thames"/>
        </w:rPr>
        <w:tab/>
      </w:r>
      <w:r>
        <w:rPr>
          <w:rFonts w:ascii="XO Thames" w:hAnsi="XO Thames"/>
        </w:rPr>
        <w:tab/>
      </w:r>
      <w:r>
        <w:rPr>
          <w:rFonts w:ascii="XO Thames" w:hAnsi="XO Thames"/>
        </w:rPr>
        <w:tab/>
      </w:r>
      <w:r>
        <w:rPr>
          <w:rFonts w:ascii="XO Thames" w:hAnsi="XO Thames"/>
        </w:rPr>
        <w:tab/>
      </w:r>
      <w:r>
        <w:rPr>
          <w:rFonts w:ascii="XO Thames" w:hAnsi="XO Thames"/>
        </w:rPr>
        <w:tab/>
      </w:r>
      <w:r>
        <w:rPr>
          <w:rFonts w:ascii="XO Thames" w:hAnsi="XO Thames"/>
        </w:rPr>
        <w:tab/>
      </w:r>
      <w:r>
        <w:rPr>
          <w:rFonts w:ascii="XO Thames" w:hAnsi="XO Thames"/>
        </w:rPr>
        <w:t xml:space="preserve">  </w:t>
      </w:r>
      <w:r>
        <w:rPr>
          <w:rFonts w:ascii="XO Thames" w:hAnsi="XO Thames"/>
          <w:sz w:val="28"/>
        </w:rPr>
        <w:t>А.В. Рагузин</w:t>
      </w:r>
    </w:p>
    <w:sectPr>
      <w:pgSz w:h="16848" w:orient="portrait" w:w="11908"/>
      <w:pgMar w:bottom="832" w:footer="1134" w:header="1134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ind/>
      <w:jc w:val="both"/>
    </w:pPr>
    <w:rPr>
      <w:sz w:val="28"/>
    </w:rPr>
  </w:style>
  <w:style w:default="1" w:styleId="Style_2_ch" w:type="character">
    <w:name w:val="Normal"/>
    <w:link w:val="Style_2"/>
    <w:rPr>
      <w:sz w:val="28"/>
    </w:rPr>
  </w:style>
  <w:style w:styleId="Style_4" w:type="paragraph">
    <w:name w:val="toc 2"/>
    <w:basedOn w:val="Style_2"/>
    <w:next w:val="Style_2"/>
    <w:link w:val="Style_4_ch"/>
    <w:uiPriority w:val="39"/>
    <w:pPr>
      <w:widowControl w:val="1"/>
      <w:ind w:firstLine="0" w:left="200"/>
    </w:pPr>
    <w:rPr>
      <w:sz w:val="28"/>
    </w:rPr>
  </w:style>
  <w:style w:styleId="Style_4_ch" w:type="character">
    <w:name w:val="toc 2"/>
    <w:basedOn w:val="Style_2_ch"/>
    <w:link w:val="Style_4"/>
    <w:rPr>
      <w:sz w:val="28"/>
    </w:rPr>
  </w:style>
  <w:style w:styleId="Style_5" w:type="paragraph">
    <w:name w:val="toc 4"/>
    <w:basedOn w:val="Style_2"/>
    <w:next w:val="Style_2"/>
    <w:link w:val="Style_5_ch"/>
    <w:uiPriority w:val="39"/>
    <w:pPr>
      <w:widowControl w:val="1"/>
      <w:ind w:firstLine="0" w:left="600"/>
    </w:pPr>
    <w:rPr>
      <w:sz w:val="28"/>
    </w:rPr>
  </w:style>
  <w:style w:styleId="Style_5_ch" w:type="character">
    <w:name w:val="toc 4"/>
    <w:basedOn w:val="Style_2_ch"/>
    <w:link w:val="Style_5"/>
    <w:rPr>
      <w:sz w:val="28"/>
    </w:rPr>
  </w:style>
  <w:style w:styleId="Style_6" w:type="paragraph">
    <w:name w:val="toc 6"/>
    <w:basedOn w:val="Style_2"/>
    <w:next w:val="Style_2"/>
    <w:link w:val="Style_6_ch"/>
    <w:uiPriority w:val="39"/>
    <w:pPr>
      <w:widowControl w:val="1"/>
      <w:ind w:firstLine="0" w:left="1000"/>
    </w:pPr>
    <w:rPr>
      <w:sz w:val="28"/>
    </w:rPr>
  </w:style>
  <w:style w:styleId="Style_6_ch" w:type="character">
    <w:name w:val="toc 6"/>
    <w:basedOn w:val="Style_2_ch"/>
    <w:link w:val="Style_6"/>
    <w:rPr>
      <w:sz w:val="28"/>
    </w:rPr>
  </w:style>
  <w:style w:styleId="Style_7" w:type="paragraph">
    <w:name w:val="toc 7"/>
    <w:basedOn w:val="Style_2"/>
    <w:next w:val="Style_2"/>
    <w:link w:val="Style_7_ch"/>
    <w:uiPriority w:val="39"/>
    <w:pPr>
      <w:widowControl w:val="1"/>
      <w:ind w:firstLine="0" w:left="1200"/>
    </w:pPr>
    <w:rPr>
      <w:sz w:val="28"/>
    </w:rPr>
  </w:style>
  <w:style w:styleId="Style_7_ch" w:type="character">
    <w:name w:val="toc 7"/>
    <w:basedOn w:val="Style_2_ch"/>
    <w:link w:val="Style_7"/>
    <w:rPr>
      <w:sz w:val="28"/>
    </w:rPr>
  </w:style>
  <w:style w:styleId="Style_8" w:type="paragraph">
    <w:name w:val="Основной шрифт абзаца1"/>
    <w:link w:val="Style_8_ch"/>
  </w:style>
  <w:style w:styleId="Style_8_ch" w:type="character">
    <w:name w:val="Основной шрифт абзаца1"/>
    <w:link w:val="Style_8"/>
  </w:style>
  <w:style w:styleId="Style_9" w:type="paragraph">
    <w:name w:val="Гиперссылка1"/>
    <w:link w:val="Style_9_ch"/>
    <w:rPr>
      <w:color w:val="0000FF"/>
      <w:u w:val="single"/>
    </w:rPr>
  </w:style>
  <w:style w:styleId="Style_9_ch" w:type="character">
    <w:name w:val="Гиперссылка1"/>
    <w:link w:val="Style_9"/>
    <w:rPr>
      <w:color w:val="0000FF"/>
      <w:u w:val="single"/>
    </w:rPr>
  </w:style>
  <w:style w:styleId="Style_10" w:type="paragraph">
    <w:name w:val="Endnote"/>
    <w:link w:val="Style_10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basedOn w:val="Style_2"/>
    <w:next w:val="Style_2"/>
    <w:link w:val="Style_11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2"/>
    </w:pPr>
    <w:rPr>
      <w:b w:val="1"/>
      <w:sz w:val="26"/>
    </w:rPr>
  </w:style>
  <w:style w:styleId="Style_11_ch" w:type="character">
    <w:name w:val="heading 3"/>
    <w:basedOn w:val="Style_2_ch"/>
    <w:link w:val="Style_11"/>
    <w:rPr>
      <w:b w:val="1"/>
      <w:sz w:val="26"/>
    </w:rPr>
  </w:style>
  <w:style w:styleId="Style_12" w:type="paragraph">
    <w:name w:val="Гиперссылка1"/>
    <w:link w:val="Style_12_ch"/>
    <w:rPr>
      <w:color w:val="0000FF"/>
      <w:u w:val="single"/>
    </w:rPr>
  </w:style>
  <w:style w:styleId="Style_12_ch" w:type="character">
    <w:name w:val="Гиперссылка1"/>
    <w:link w:val="Style_12"/>
    <w:rPr>
      <w:color w:val="0000FF"/>
      <w:u w:val="single"/>
    </w:rPr>
  </w:style>
  <w:style w:styleId="Style_13" w:type="paragraph">
    <w:name w:val="toc 3"/>
    <w:basedOn w:val="Style_2"/>
    <w:next w:val="Style_2"/>
    <w:link w:val="Style_13_ch"/>
    <w:uiPriority w:val="39"/>
    <w:pPr>
      <w:widowControl w:val="1"/>
      <w:ind w:firstLine="0" w:left="400"/>
    </w:pPr>
    <w:rPr>
      <w:sz w:val="28"/>
    </w:rPr>
  </w:style>
  <w:style w:styleId="Style_13_ch" w:type="character">
    <w:name w:val="toc 3"/>
    <w:basedOn w:val="Style_2_ch"/>
    <w:link w:val="Style_13"/>
    <w:rPr>
      <w:sz w:val="28"/>
    </w:rPr>
  </w:style>
  <w:style w:styleId="Style_14" w:type="paragraph">
    <w:name w:val="heading 5"/>
    <w:basedOn w:val="Style_2"/>
    <w:next w:val="Style_2"/>
    <w:link w:val="Style_14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4"/>
    </w:pPr>
    <w:rPr>
      <w:b w:val="1"/>
      <w:sz w:val="22"/>
    </w:rPr>
  </w:style>
  <w:style w:styleId="Style_14_ch" w:type="character">
    <w:name w:val="heading 5"/>
    <w:basedOn w:val="Style_2_ch"/>
    <w:link w:val="Style_14"/>
    <w:rPr>
      <w:b w:val="1"/>
      <w:sz w:val="22"/>
    </w:rPr>
  </w:style>
  <w:style w:styleId="Style_15" w:type="paragraph">
    <w:name w:val="heading 1"/>
    <w:basedOn w:val="Style_2"/>
    <w:next w:val="Style_2"/>
    <w:link w:val="Style_15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0"/>
    </w:pPr>
    <w:rPr>
      <w:b w:val="1"/>
      <w:sz w:val="32"/>
    </w:rPr>
  </w:style>
  <w:style w:styleId="Style_15_ch" w:type="character">
    <w:name w:val="heading 1"/>
    <w:basedOn w:val="Style_2_ch"/>
    <w:link w:val="Style_15"/>
    <w:rPr>
      <w:b w:val="1"/>
      <w:sz w:val="32"/>
    </w:rPr>
  </w:style>
  <w:style w:styleId="Style_3" w:type="paragraph">
    <w:name w:val="Hyperlink"/>
    <w:link w:val="Style_3_ch"/>
    <w:rPr>
      <w:color w:val="0000FF"/>
      <w:u w:val="single"/>
    </w:rPr>
  </w:style>
  <w:style w:styleId="Style_3_ch" w:type="character">
    <w:name w:val="Hyperlink"/>
    <w:link w:val="Style_3"/>
    <w:rPr>
      <w:color w:val="0000FF"/>
      <w:u w:val="single"/>
    </w:rPr>
  </w:style>
  <w:style w:styleId="Style_16" w:type="paragraph">
    <w:name w:val="Footnote"/>
    <w:link w:val="Style_16_ch"/>
    <w:pPr>
      <w:widowControl w:val="1"/>
      <w:ind w:firstLine="851" w:left="0"/>
      <w:jc w:val="both"/>
    </w:pPr>
    <w:rPr>
      <w:sz w:val="22"/>
    </w:rPr>
  </w:style>
  <w:style w:styleId="Style_16_ch" w:type="character">
    <w:name w:val="Footnote"/>
    <w:link w:val="Style_16"/>
    <w:rPr>
      <w:sz w:val="22"/>
    </w:rPr>
  </w:style>
  <w:style w:styleId="Style_17" w:type="paragraph">
    <w:name w:val="toc 1"/>
    <w:basedOn w:val="Style_2"/>
    <w:next w:val="Style_2"/>
    <w:link w:val="Style_17_ch"/>
    <w:uiPriority w:val="39"/>
    <w:rPr>
      <w:b w:val="1"/>
      <w:sz w:val="28"/>
    </w:rPr>
  </w:style>
  <w:style w:styleId="Style_17_ch" w:type="character">
    <w:name w:val="toc 1"/>
    <w:basedOn w:val="Style_2_ch"/>
    <w:link w:val="Style_17"/>
    <w:rPr>
      <w:b w:val="1"/>
      <w:sz w:val="28"/>
    </w:rPr>
  </w:style>
  <w:style w:styleId="Style_18" w:type="paragraph">
    <w:name w:val="Обычный1"/>
    <w:link w:val="Style_18_ch"/>
    <w:rPr>
      <w:sz w:val="28"/>
    </w:rPr>
  </w:style>
  <w:style w:styleId="Style_18_ch" w:type="character">
    <w:name w:val="Обычный1"/>
    <w:link w:val="Style_18"/>
    <w:rPr>
      <w:sz w:val="28"/>
    </w:rPr>
  </w:style>
  <w:style w:styleId="Style_19" w:type="paragraph">
    <w:name w:val="Header and Footer"/>
    <w:link w:val="Style_19_ch"/>
    <w:pPr>
      <w:widowControl w:val="1"/>
      <w:ind/>
      <w:jc w:val="both"/>
    </w:pPr>
    <w:rPr>
      <w:sz w:val="20"/>
    </w:rPr>
  </w:style>
  <w:style w:styleId="Style_19_ch" w:type="character">
    <w:name w:val="Header and Footer"/>
    <w:link w:val="Style_19"/>
    <w:rPr>
      <w:sz w:val="20"/>
    </w:rPr>
  </w:style>
  <w:style w:styleId="Style_20" w:type="paragraph">
    <w:name w:val="Обычный1"/>
    <w:link w:val="Style_20_ch"/>
    <w:rPr>
      <w:sz w:val="28"/>
    </w:rPr>
  </w:style>
  <w:style w:styleId="Style_20_ch" w:type="character">
    <w:name w:val="Обычный1"/>
    <w:link w:val="Style_20"/>
    <w:rPr>
      <w:sz w:val="28"/>
    </w:rPr>
  </w:style>
  <w:style w:styleId="Style_21" w:type="paragraph">
    <w:name w:val="toc 9"/>
    <w:basedOn w:val="Style_2"/>
    <w:next w:val="Style_2"/>
    <w:link w:val="Style_21_ch"/>
    <w:uiPriority w:val="39"/>
    <w:pPr>
      <w:widowControl w:val="1"/>
      <w:ind w:firstLine="0" w:left="1600"/>
    </w:pPr>
    <w:rPr>
      <w:sz w:val="28"/>
    </w:rPr>
  </w:style>
  <w:style w:styleId="Style_21_ch" w:type="character">
    <w:name w:val="toc 9"/>
    <w:basedOn w:val="Style_2_ch"/>
    <w:link w:val="Style_21"/>
    <w:rPr>
      <w:sz w:val="28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oc 8"/>
    <w:basedOn w:val="Style_2"/>
    <w:next w:val="Style_2"/>
    <w:link w:val="Style_23_ch"/>
    <w:uiPriority w:val="39"/>
    <w:pPr>
      <w:widowControl w:val="1"/>
      <w:ind w:firstLine="0" w:left="1400"/>
    </w:pPr>
    <w:rPr>
      <w:sz w:val="28"/>
    </w:rPr>
  </w:style>
  <w:style w:styleId="Style_23_ch" w:type="character">
    <w:name w:val="toc 8"/>
    <w:basedOn w:val="Style_2_ch"/>
    <w:link w:val="Style_23"/>
    <w:rPr>
      <w:sz w:val="28"/>
    </w:rPr>
  </w:style>
  <w:style w:styleId="Style_24" w:type="paragraph">
    <w:name w:val="toc 5"/>
    <w:basedOn w:val="Style_2"/>
    <w:next w:val="Style_2"/>
    <w:link w:val="Style_24_ch"/>
    <w:uiPriority w:val="39"/>
    <w:pPr>
      <w:widowControl w:val="1"/>
      <w:ind w:firstLine="0" w:left="800"/>
    </w:pPr>
    <w:rPr>
      <w:sz w:val="28"/>
    </w:rPr>
  </w:style>
  <w:style w:styleId="Style_24_ch" w:type="character">
    <w:name w:val="toc 5"/>
    <w:basedOn w:val="Style_2_ch"/>
    <w:link w:val="Style_24"/>
    <w:rPr>
      <w:sz w:val="28"/>
    </w:rPr>
  </w:style>
  <w:style w:styleId="Style_25" w:type="paragraph">
    <w:name w:val="Subtitle"/>
    <w:basedOn w:val="Style_2"/>
    <w:next w:val="Style_2"/>
    <w:link w:val="Style_25_ch"/>
    <w:uiPriority w:val="11"/>
    <w:qFormat/>
    <w:pPr>
      <w:widowControl w:val="1"/>
      <w:ind/>
      <w:jc w:val="both"/>
    </w:pPr>
    <w:rPr>
      <w:i w:val="1"/>
    </w:rPr>
  </w:style>
  <w:style w:styleId="Style_25_ch" w:type="character">
    <w:name w:val="Subtitle"/>
    <w:basedOn w:val="Style_2_ch"/>
    <w:link w:val="Style_25"/>
    <w:rPr>
      <w:i w:val="1"/>
    </w:rPr>
  </w:style>
  <w:style w:styleId="Style_26" w:type="paragraph">
    <w:name w:val="Title"/>
    <w:basedOn w:val="Style_2"/>
    <w:next w:val="Style_2"/>
    <w:link w:val="Style_26_ch"/>
    <w:uiPriority w:val="10"/>
    <w:qFormat/>
    <w:pPr>
      <w:widowControl w:val="1"/>
      <w:spacing w:after="567" w:before="567"/>
      <w:ind/>
      <w:jc w:val="center"/>
    </w:pPr>
    <w:rPr>
      <w:b w:val="1"/>
      <w:caps w:val="1"/>
      <w:sz w:val="40"/>
    </w:rPr>
  </w:style>
  <w:style w:styleId="Style_26_ch" w:type="character">
    <w:name w:val="Title"/>
    <w:basedOn w:val="Style_2_ch"/>
    <w:link w:val="Style_26"/>
    <w:rPr>
      <w:b w:val="1"/>
      <w:caps w:val="1"/>
      <w:sz w:val="40"/>
    </w:rPr>
  </w:style>
  <w:style w:styleId="Style_27" w:type="paragraph">
    <w:name w:val="heading 4"/>
    <w:basedOn w:val="Style_2"/>
    <w:next w:val="Style_2"/>
    <w:link w:val="Style_27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3"/>
    </w:pPr>
    <w:rPr>
      <w:b w:val="1"/>
    </w:rPr>
  </w:style>
  <w:style w:styleId="Style_27_ch" w:type="character">
    <w:name w:val="heading 4"/>
    <w:basedOn w:val="Style_2_ch"/>
    <w:link w:val="Style_27"/>
    <w:rPr>
      <w:b w:val="1"/>
    </w:rPr>
  </w:style>
  <w:style w:styleId="Style_28" w:type="paragraph">
    <w:name w:val="heading 2"/>
    <w:basedOn w:val="Style_2"/>
    <w:next w:val="Style_2"/>
    <w:link w:val="Style_28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1"/>
    </w:pPr>
    <w:rPr>
      <w:b w:val="1"/>
      <w:sz w:val="28"/>
    </w:rPr>
  </w:style>
  <w:style w:styleId="Style_28_ch" w:type="character">
    <w:name w:val="heading 2"/>
    <w:basedOn w:val="Style_2_ch"/>
    <w:link w:val="Style_28"/>
    <w:rPr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media/1.jpeg" Type="http://schemas.openxmlformats.org/officeDocument/2006/relationships/image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2026-05-29T11:01:03Z</dcterms:created>
  <dcterms:modified xsi:type="dcterms:W3CDTF">2026-06-26T13:49:46Z</dcterms:modified>
</cp:coreProperties>
</file>